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EEC79D">
      <w:pPr>
        <w:spacing w:beforeAutospacing="1" w:afterAutospacing="1"/>
        <w:jc w:val="center"/>
        <w:outlineLvl w:val="0"/>
        <w:rPr>
          <w:rFonts w:hint="eastAsia" w:ascii="宋体" w:hAnsi="宋体" w:cs="Times New Roman"/>
          <w:b/>
          <w:kern w:val="44"/>
          <w:sz w:val="48"/>
          <w:szCs w:val="48"/>
        </w:rPr>
      </w:pPr>
      <w:r>
        <w:rPr>
          <w:rFonts w:hint="eastAsia" w:ascii="宋体" w:hAnsi="宋体" w:cs="Times New Roman"/>
          <w:b/>
          <w:kern w:val="44"/>
          <w:sz w:val="48"/>
          <w:szCs w:val="48"/>
        </w:rPr>
        <w:t>电气工程学院202</w:t>
      </w:r>
      <w:r>
        <w:rPr>
          <w:rFonts w:hint="eastAsia" w:ascii="宋体" w:hAnsi="宋体" w:cs="Times New Roman"/>
          <w:b/>
          <w:kern w:val="44"/>
          <w:sz w:val="48"/>
          <w:szCs w:val="48"/>
          <w:lang w:val="en-US" w:eastAsia="zh-CN"/>
        </w:rPr>
        <w:t>4</w:t>
      </w:r>
      <w:r>
        <w:rPr>
          <w:rFonts w:hint="eastAsia" w:ascii="宋体" w:hAnsi="宋体" w:cs="Times New Roman"/>
          <w:b/>
          <w:kern w:val="44"/>
          <w:sz w:val="48"/>
          <w:szCs w:val="48"/>
        </w:rPr>
        <w:t>-202</w:t>
      </w:r>
      <w:r>
        <w:rPr>
          <w:rFonts w:hint="eastAsia" w:ascii="宋体" w:hAnsi="宋体" w:cs="Times New Roman"/>
          <w:b/>
          <w:kern w:val="44"/>
          <w:sz w:val="48"/>
          <w:szCs w:val="48"/>
          <w:lang w:val="en-US" w:eastAsia="zh-CN"/>
        </w:rPr>
        <w:t>5</w:t>
      </w:r>
      <w:r>
        <w:rPr>
          <w:rFonts w:hint="eastAsia" w:ascii="宋体" w:hAnsi="宋体" w:cs="Times New Roman"/>
          <w:b/>
          <w:kern w:val="44"/>
          <w:sz w:val="48"/>
          <w:szCs w:val="48"/>
        </w:rPr>
        <w:t>学年第</w:t>
      </w:r>
      <w:r>
        <w:rPr>
          <w:rFonts w:hint="eastAsia" w:ascii="宋体" w:hAnsi="宋体" w:cs="Times New Roman"/>
          <w:b/>
          <w:kern w:val="44"/>
          <w:sz w:val="48"/>
          <w:szCs w:val="48"/>
          <w:lang w:val="en-US" w:eastAsia="zh-CN"/>
        </w:rPr>
        <w:t>一</w:t>
      </w:r>
      <w:r>
        <w:rPr>
          <w:rFonts w:hint="eastAsia" w:ascii="宋体" w:hAnsi="宋体" w:cs="Times New Roman"/>
          <w:b/>
          <w:kern w:val="44"/>
          <w:sz w:val="48"/>
          <w:szCs w:val="48"/>
        </w:rPr>
        <w:t>学期学情分析</w:t>
      </w:r>
    </w:p>
    <w:p w14:paraId="78C5E7F0"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一、我院学风问题分析</w:t>
      </w:r>
    </w:p>
    <w:p w14:paraId="55C7404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（一）上课纪律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有待加强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，部分班级旷课率较高</w:t>
      </w:r>
    </w:p>
    <w:p w14:paraId="37407E91">
      <w:pPr>
        <w:spacing w:line="360" w:lineRule="auto"/>
        <w:ind w:firstLine="560" w:firstLineChars="200"/>
        <w:rPr>
          <w:rFonts w:hint="default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近期，学院对本学期课堂出勤数据进行了全面统计，结果显示部分课程的出勤率不太理想，课堂秩序也存在一些问题。部分学生在课堂上睡觉、沉迷游戏，完全脱离了知识学习的正轨，这种情况令人担忧。值得注意的是，同一班级内出现了多名学生在相同时间集体缺席的现象，这无疑对整体教育质量产生了负面影响。目前，24级的到课情况亟需整改和提高，23级到课情况较好。</w:t>
      </w:r>
    </w:p>
    <w:p w14:paraId="5683DCF8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晚自习出勤率情况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较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好，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学习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效果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有待提高</w:t>
      </w:r>
    </w:p>
    <w:p w14:paraId="0F7C03C5">
      <w:pPr>
        <w:spacing w:line="360" w:lineRule="auto"/>
        <w:ind w:firstLine="560" w:firstLineChars="200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近期，学院对大一新生晚自习出勤情况进行了统计，结果显示出勤率整体较好。但在观察过程中，我们也发现了一些不容忽视的问题。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小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部分学生在晚自习期间存在早退、睡觉或玩手机等现象，这使得课程环境较为松散，进而导致许多同学在学业计划制定上遇到困难。</w:t>
      </w:r>
    </w:p>
    <w:p w14:paraId="0350DFF9">
      <w:pPr>
        <w:spacing w:line="360" w:lineRule="auto"/>
        <w:ind w:firstLine="560" w:firstLineChars="200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 xml:space="preserve">进一步分析发现，这些问题背后反映出学生自我管理能力的欠缺。不少学生对学习持有消极心态，缺乏明确的人生规划，更没有具体的实施计划。这种状态不仅影响当下的学业进展，也不利于未来的个人发展。 </w:t>
      </w:r>
    </w:p>
    <w:p w14:paraId="01B633E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备考期间，学习计划性不足</w:t>
      </w:r>
    </w:p>
    <w:p w14:paraId="0B1736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临近考试季，不少学生暴露出学习计划性严重不足的问题。追根溯源，主要是因为缺乏具体、可量化且具备可操作性的学习计划。在有限的备考时间里，过高的学习目标大量堆砌，使得学生们应接不暇，进而滋生出焦虑情绪，引发拖延行为，让课业负担愈发沉重。</w:t>
      </w:r>
    </w:p>
    <w:p w14:paraId="78F521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 xml:space="preserve">为了改善这一状况，同学们需要制定契合自身实际情况的学习目标，增强自我驱动力，主动探索并梳理知识间的内在联系，巧妙运用这些联系辅助学习。同时，学会适度设定目标，科学合理地安排时间，保持积极乐观的学习心态，从多维度全面提升学习效率，从容应对考试 。 </w:t>
      </w:r>
    </w:p>
    <w:p w14:paraId="106BF17C"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二、考试成绩分析</w:t>
      </w:r>
    </w:p>
    <w:p w14:paraId="419AA20B"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通过对202</w:t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-202</w:t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第</w:t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学期考试的成绩统计，我们发现，个别班级的挂科率超过了40%的问题。大一同学挂科的主要科目为高等数学和大学</w:t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  <w:lang w:val="en-US" w:eastAsia="zh-CN"/>
        </w:rPr>
        <w:t>英语</w:t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，大二同学挂科的科目主要集中在</w:t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  <w:lang w:val="en-US" w:eastAsia="zh-CN"/>
        </w:rPr>
        <w:t>大学物理（二）和模拟电子技术</w:t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，大三同学</w:t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  <w:lang w:val="en-US" w:eastAsia="zh-CN"/>
        </w:rPr>
        <w:t>挂科的科目主要在信息分析与处理和自动控制原理</w:t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  <w:lang w:val="en-US" w:eastAsia="zh-CN"/>
        </w:rPr>
        <w:t>大四同学整体情况较好，</w:t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但</w:t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个年级的都存在个别同学大面积挂科的现象，其中也包括重修仍未通过的情况。</w:t>
      </w:r>
    </w:p>
    <w:p w14:paraId="4DF1ADD7">
      <w:pPr>
        <w:pStyle w:val="2"/>
        <w:spacing w:line="360" w:lineRule="auto"/>
        <w:ind w:firstLine="560" w:firstLineChars="200"/>
        <w:rPr>
          <w:rFonts w:hint="default" w:ascii="仿宋" w:hAnsi="仿宋" w:eastAsia="仿宋" w:cs="仿宋"/>
          <w:color w:val="4A4B55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4A4B55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2136140" cy="8195945"/>
            <wp:effectExtent l="0" t="0" r="10160" b="8255"/>
            <wp:docPr id="7" name="图片 7" descr="2024-2025第一学期挂科率_She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4-2025第一学期挂科率_Sheet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19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C7D78">
      <w:pPr>
        <w:pStyle w:val="2"/>
        <w:numPr>
          <w:ilvl w:val="0"/>
          <w:numId w:val="2"/>
        </w:numPr>
        <w:spacing w:line="360" w:lineRule="auto"/>
        <w:rPr>
          <w:rFonts w:hint="default" w:ascii="仿宋" w:hAnsi="仿宋" w:eastAsia="仿宋" w:cs="仿宋"/>
          <w:b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/>
        </w:rPr>
        <w:t>学风问卷调研</w:t>
      </w:r>
    </w:p>
    <w:p w14:paraId="74B1484D">
      <w:pPr>
        <w:pStyle w:val="2"/>
        <w:numPr>
          <w:ilvl w:val="0"/>
          <w:numId w:val="0"/>
        </w:numPr>
        <w:spacing w:line="360" w:lineRule="auto"/>
        <w:ind w:firstLine="720" w:firstLineChars="0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开学初期，我们向同学们发放问卷，针对上学期课程学习进行分析调查。共计600多名学生参与了问卷调查。关于课程学习情况方面，有60%学生认为课程学习较为适中；60%学生认为专业课学习相对困难，另外30%学生认为公共基础课学习相对较难；60%同学认为工程电磁场，电机学的课程知识较难吸收，其中的原因是课程内容较抽象复杂，并认为自己缺乏相关基础知识；有80%的同学在遇到课程问题时会自行去查阅书籍等相关资料，60%会与同学进行讨论交流。</w:t>
      </w:r>
    </w:p>
    <w:p w14:paraId="13A6ADF0">
      <w:pPr>
        <w:pStyle w:val="2"/>
        <w:numPr>
          <w:ilvl w:val="0"/>
          <w:numId w:val="0"/>
        </w:numPr>
        <w:spacing w:line="360" w:lineRule="auto"/>
        <w:ind w:firstLine="720" w:firstLineChars="0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关于对学院支持需求方面，70%同学希望学院能够在课程学习方面提供更多学习资料和学习资源（如在线课程、学术数据库等），50%同学希望能够调整课程教学进度和教学方法；对于学院目前提供的实验设备，时间场地等教学资源，有60%同学基本满意，25%同学完全满意，15%认为部分教学资源需要改进。</w:t>
      </w:r>
    </w:p>
    <w:p w14:paraId="12D0F5CB">
      <w:pPr>
        <w:pStyle w:val="2"/>
        <w:numPr>
          <w:ilvl w:val="0"/>
          <w:numId w:val="0"/>
        </w:numPr>
        <w:spacing w:line="360" w:lineRule="auto"/>
        <w:ind w:firstLine="720" w:firstLineChars="0"/>
        <w:rPr>
          <w:rFonts w:hint="default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针对自己的学习规划，70%同学对新学期有大致的学习方向；60%的同学希望自己在将来的课程学习中，能够提高专业课程成绩，努力获得奖学金，并且提升自己的实践能力，为实习和就业做准备；50%的同学希望自己将来能够考取与专业相关的证书；40%同学想拓宽知识面，阅读相关书籍和文献；还有30%同学想要参加科研项目或学术竞赛；最后为了实现这些学习目标，同学们纷纷留言认为自己要努力学习，认真听课，有空闲时间就勤往图书馆跑。</w:t>
      </w:r>
    </w:p>
    <w:p w14:paraId="0A256788">
      <w:pPr>
        <w:spacing w:line="360" w:lineRule="auto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8"/>
          <w:szCs w:val="28"/>
        </w:rPr>
        <w:t>、学风建设基本做法</w:t>
      </w:r>
    </w:p>
    <w:p w14:paraId="23224833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1．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实施严格考勤制度，改善班级学风</w:t>
      </w:r>
    </w:p>
    <w:p w14:paraId="54D16FC7"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为全面提升学院学术风气，优化教学效果，确保学生全勤参与课程学习，我院推行了一系列严谨且行之有效的措施，</w:t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例如</w:t>
      </w:r>
    </w:p>
    <w:p w14:paraId="58115455"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强化出勤管理：严格督促学生按时上课，杜绝缺席、逃课现象。专门印制考勤表，实行教师与学生干部双重考勤模式，全方位把控学生出勤情况。</w:t>
      </w:r>
    </w:p>
    <w:p w14:paraId="363A9545"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完善反馈机制：严格执行 “学生上课双向反馈制度”，及时收集教师教学与学生学习情况，以便快速调整教学策略。</w:t>
      </w:r>
    </w:p>
    <w:p w14:paraId="190EA0F4"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规范考试纪律：明确考试纪律和评分规则，严肃考风考纪，确保公平公正的考核环境，切实保障教学质量。</w:t>
      </w:r>
    </w:p>
    <w:p w14:paraId="39E92619">
      <w:pPr>
        <w:pStyle w:val="2"/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1890395" cy="2676525"/>
            <wp:effectExtent l="0" t="0" r="1905" b="3175"/>
            <wp:docPr id="2" name="图片 2" descr="电气工程学院学风督查信息简报第9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气工程学院学风督查信息简报第9周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1892935" cy="2677795"/>
            <wp:effectExtent l="0" t="0" r="12065" b="1905"/>
            <wp:docPr id="3" name="图片 3" descr="电气工程学院学风督查信息简报第15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气工程学院学风督查信息简报第15周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1681480" cy="2727960"/>
            <wp:effectExtent l="0" t="0" r="7620" b="2540"/>
            <wp:docPr id="4" name="图片 4" descr="电气工程学院学风督查信息简报第15周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气工程学院学风督查信息简报第15周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02BE5">
      <w:pPr>
        <w:spacing w:line="360" w:lineRule="auto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</w:p>
    <w:p w14:paraId="5CB1EF2F">
      <w:pPr>
        <w:spacing w:line="360" w:lineRule="auto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</w:p>
    <w:p w14:paraId="09093D3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2．加强谈话制度</w:t>
      </w:r>
    </w:p>
    <w:p w14:paraId="64AF4451"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为扎实推进学风建设，针对经常旷课的同学，学院尤为关注其学业进展，采取了一系列精准教育措施：</w:t>
      </w:r>
    </w:p>
    <w:p w14:paraId="4911D459"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1. 学业沟通：针对所有未取得相应学分的同学，逐一开展谈话，深入了解学习困境，提供针对性指导。</w:t>
      </w:r>
    </w:p>
    <w:p w14:paraId="023F23DF"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2. 分级警示：对于未获得学分较多的同学，出具学业警示；对旷课次数多的同学，直接出具退学警示。其中，旷课达6学时的同学，给予书面预警；旷课达到不同学时标准的同学，依规给予相应处分。</w:t>
      </w:r>
    </w:p>
    <w:p w14:paraId="6BAB5E7D"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 xml:space="preserve">3. 定期关怀：班主任和年级辅导员定期与这些学生交流，密切跟踪学习动态，及时给予关怀与支持，助力其重回正轨。 </w:t>
      </w:r>
    </w:p>
    <w:p w14:paraId="49FE80CE"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这些措施旨在通过全方位、多层次的关怀与引导，帮助学生端正学习态度，提升学习效果，营造积极向上的学风。</w:t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2682240" cy="3797300"/>
            <wp:effectExtent l="0" t="0" r="10160" b="0"/>
            <wp:docPr id="5" name="图片 5" descr="e054956ab8a7b4244d68bedfb1ae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054956ab8a7b4244d68bedfb1ae4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2722880" cy="3798570"/>
            <wp:effectExtent l="0" t="0" r="7620" b="11430"/>
            <wp:docPr id="6" name="图片 6" descr="073a7d9e682d45106ffe55b45ad2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73a7d9e682d45106ffe55b45ad24b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DFE66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3．狠抓“诚实做人、诚信考试”教育。</w:t>
      </w:r>
    </w:p>
    <w:p w14:paraId="19A3D912">
      <w:pPr>
        <w:pStyle w:val="2"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学院致力于培养学生尊重科研规律、立足工作实际的态度，坚决抵制主观主义、本位主义和圈子文化，大力倡导学术民主，始终坚守诚信底线，反对浮夸浮躁的不良风气与科研圈子文化。在考风学风建设方面，每逢新学期伊始和考试前夕，学院都会组织各班开展以诚信考试为主题的班会，对学生进行诚信考试教育。通过主题教育、诚信宣誓和签字承诺等一系列活动，凝聚学生思想共识，强化诚信考试意识，有力推动了良好考风学风的形成。</w:t>
      </w:r>
    </w:p>
    <w:p w14:paraId="67ABC4EA">
      <w:pPr>
        <w:pStyle w:val="2"/>
        <w:numPr>
          <w:ilvl w:val="0"/>
          <w:numId w:val="3"/>
        </w:numP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建立健全的评估机制</w:t>
      </w:r>
    </w:p>
    <w:p w14:paraId="1F9DC4C1">
      <w:pPr>
        <w:pStyle w:val="2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为进一步推动学院考风学风建设，构建有效的评估机制尤为关键。该机制能够敏锐洞察学生在学习进程中遭遇的问题，并迅速给出解决方案，从而激发学生自主学习的积极性，显著提升学习效率。</w:t>
      </w:r>
    </w:p>
    <w:p w14:paraId="528FC8BB">
      <w:pPr>
        <w:pStyle w:val="2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  <w:t>在评估方式上，学院积极倡导多元化路径，融合学生自我评价、小组互评以及教师评价等多种形式。学生自我评价有助于培养学生的自我反思能力，使其更清晰地认识自身的学习状况与成长空间；小组互评能促进学生之间的交流与合作，在相互学习中共同进步；教师评价则凭借专业视角，为学生提供全面且深入的指导。通过全方位、多角度的评估，能够更精准、客观地衡量学生的学习成果与综合表现，为后续教学策略的调整提供有力依据 。</w:t>
      </w:r>
    </w:p>
    <w:p w14:paraId="0B60DFD4">
      <w:pPr>
        <w:pStyle w:val="2"/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default" w:ascii="仿宋" w:hAnsi="仿宋" w:eastAsia="仿宋" w:cs="仿宋"/>
          <w:color w:val="4A4B5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  <w:lang w:val="en-US" w:eastAsia="zh-CN"/>
        </w:rPr>
        <w:t>号召学生参与乐学课堂</w:t>
      </w:r>
    </w:p>
    <w:p w14:paraId="6FA433D5">
      <w:pPr>
        <w:pStyle w:val="2"/>
        <w:numPr>
          <w:numId w:val="0"/>
        </w:numPr>
        <w:spacing w:line="360" w:lineRule="auto"/>
        <w:ind w:leftChars="0" w:firstLine="720" w:firstLineChars="0"/>
        <w:jc w:val="both"/>
        <w:rPr>
          <w:rFonts w:hint="default" w:ascii="仿宋" w:hAnsi="仿宋" w:eastAsia="仿宋" w:cs="仿宋"/>
          <w:color w:val="4A4B55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4A4B55"/>
          <w:sz w:val="28"/>
          <w:szCs w:val="28"/>
          <w:shd w:val="clear" w:color="auto" w:fill="FFFFFF"/>
          <w:lang w:val="en-US" w:eastAsia="zh-CN"/>
        </w:rPr>
        <w:t>自10月以来，电气工程学院启动了“LDC乐学课堂”学业辅导计划，旨在帮助学生克服学业上的困难。我们特别针对往年挂科率较高的科目，精心挑选了9位成绩突出的学生担任小导师。上学期共举办了26节辅导课程，涵盖了多个关键学科：线性代数与电路原理各8节，高等数学6节，以及大学英语4节。通过这些努力，已有101名同学从中受益，有效提升了他们的学习效果，助力他们更顺利地完成学业目标。</w:t>
      </w:r>
    </w:p>
    <w:p w14:paraId="6482B90A">
      <w:pPr>
        <w:pStyle w:val="2"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color w:val="4A4B55"/>
          <w:sz w:val="28"/>
          <w:szCs w:val="28"/>
          <w:shd w:val="clear" w:color="auto" w:fill="FFFFFF"/>
        </w:rPr>
      </w:pPr>
    </w:p>
    <w:p w14:paraId="54548A36">
      <w:pPr>
        <w:spacing w:line="360" w:lineRule="auto"/>
        <w:ind w:firstLine="560" w:firstLineChars="200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</w:p>
    <w:p w14:paraId="2F147318">
      <w:pPr>
        <w:spacing w:line="360" w:lineRule="auto"/>
        <w:ind w:firstLine="560" w:firstLineChars="200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</w:p>
    <w:p w14:paraId="72D62E5E">
      <w:pPr>
        <w:spacing w:line="360" w:lineRule="auto"/>
        <w:jc w:val="left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887C9"/>
    <w:multiLevelType w:val="singleLevel"/>
    <w:tmpl w:val="ADB887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445C4A"/>
    <w:multiLevelType w:val="singleLevel"/>
    <w:tmpl w:val="DF445C4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B9FC2D"/>
    <w:multiLevelType w:val="multilevel"/>
    <w:tmpl w:val="02B9FC2D"/>
    <w:lvl w:ilvl="0" w:tentative="0">
      <w:start w:val="4"/>
      <w:numFmt w:val="decimal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BA7F87"/>
    <w:rsid w:val="0D0F6678"/>
    <w:rsid w:val="2CFB1F07"/>
    <w:rsid w:val="2F0B69A2"/>
    <w:rsid w:val="6BFD146A"/>
    <w:rsid w:val="7DC939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4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hint="default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2430</Words>
  <Characters>2487</Characters>
  <TotalTime>126</TotalTime>
  <ScaleCrop>false</ScaleCrop>
  <LinksUpToDate>false</LinksUpToDate>
  <CharactersWithSpaces>2496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2023-12-10T07:32:00Z</dcterms:created>
  <dc:creator>YM</dc:creator>
  <cp:lastModifiedBy>Discrete-</cp:lastModifiedBy>
  <dcterms:modified xsi:type="dcterms:W3CDTF">2025-02-23T15:59:34Z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eyJoZGlkIjoiYjgyOGQyODI3NTAyMDJjYmRjZmFkZWE1NDI5Y2Q4NDIiLCJ1c2VySWQiOiI4NjM3MTEyODMifQ==</vt:lpwstr>
  </property>
  <property fmtid="{D5CDD505-2E9C-101B-9397-08002B2CF9AE}" pid="4" name="ICV">
    <vt:lpwstr>C6B697B6DDC94FC2A43F35E962EC737A_12</vt:lpwstr>
  </property>
</Properties>
</file>