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CCA29A">
      <w:pPr>
        <w:widowControl/>
        <w:spacing w:beforeAutospacing="1" w:after="0" w:afterAutospacing="1" w:line="240" w:lineRule="auto"/>
        <w:jc w:val="center"/>
        <w:outlineLvl w:val="0"/>
        <w:rPr>
          <w:rFonts w:hint="eastAsia" w:ascii="宋体" w:hAnsi="宋体" w:eastAsia="宋体" w:cs="Times New Roman"/>
          <w:b/>
          <w:kern w:val="44"/>
          <w:sz w:val="48"/>
          <w:szCs w:val="48"/>
        </w:rPr>
      </w:pPr>
      <w:r>
        <w:rPr>
          <w:rFonts w:hint="eastAsia" w:ascii="宋体" w:hAnsi="宋体" w:cs="Times New Roman"/>
          <w:b/>
          <w:kern w:val="44"/>
          <w:sz w:val="48"/>
          <w:szCs w:val="48"/>
        </w:rPr>
        <w:t>电气工程学院202</w:t>
      </w:r>
      <w:r>
        <w:rPr>
          <w:rFonts w:hint="eastAsia" w:ascii="宋体" w:hAnsi="宋体" w:cs="Times New Roman"/>
          <w:b/>
          <w:kern w:val="44"/>
          <w:sz w:val="48"/>
          <w:szCs w:val="48"/>
          <w:lang w:val="en-US" w:eastAsia="zh-CN"/>
        </w:rPr>
        <w:t>3</w:t>
      </w:r>
      <w:r>
        <w:rPr>
          <w:rFonts w:hint="eastAsia" w:ascii="宋体" w:hAnsi="宋体" w:cs="Times New Roman"/>
          <w:b/>
          <w:kern w:val="44"/>
          <w:sz w:val="48"/>
          <w:szCs w:val="48"/>
        </w:rPr>
        <w:t>-202</w:t>
      </w:r>
      <w:r>
        <w:rPr>
          <w:rFonts w:hint="eastAsia" w:ascii="宋体" w:hAnsi="宋体" w:cs="Times New Roman"/>
          <w:b/>
          <w:kern w:val="44"/>
          <w:sz w:val="48"/>
          <w:szCs w:val="48"/>
          <w:lang w:val="en-US" w:eastAsia="zh-CN"/>
        </w:rPr>
        <w:t>4</w:t>
      </w:r>
      <w:r>
        <w:rPr>
          <w:rFonts w:hint="eastAsia" w:ascii="宋体" w:hAnsi="宋体" w:cs="Times New Roman"/>
          <w:b/>
          <w:kern w:val="44"/>
          <w:sz w:val="48"/>
          <w:szCs w:val="48"/>
        </w:rPr>
        <w:t>学年第</w:t>
      </w:r>
      <w:r>
        <w:rPr>
          <w:rFonts w:hint="eastAsia" w:ascii="宋体" w:hAnsi="宋体" w:cs="Times New Roman"/>
          <w:b/>
          <w:kern w:val="44"/>
          <w:sz w:val="48"/>
          <w:szCs w:val="48"/>
          <w:lang w:val="en-US" w:eastAsia="zh-CN"/>
        </w:rPr>
        <w:t>二</w:t>
      </w:r>
      <w:r>
        <w:rPr>
          <w:rFonts w:hint="eastAsia" w:ascii="宋体" w:hAnsi="宋体" w:cs="Times New Roman"/>
          <w:b/>
          <w:kern w:val="44"/>
          <w:sz w:val="48"/>
          <w:szCs w:val="48"/>
        </w:rPr>
        <w:t>学期学情分析</w:t>
      </w:r>
    </w:p>
    <w:p w14:paraId="5AD248D0">
      <w:pPr>
        <w:pStyle w:val="4"/>
        <w:rPr>
          <w:rFonts w:hint="eastAsia" w:ascii="仿宋" w:hAnsi="仿宋" w:eastAsia="仿宋" w:cs="仿宋"/>
          <w:b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</w:rPr>
        <w:t>一</w:t>
      </w:r>
      <w:r>
        <w:rPr>
          <w:rFonts w:hint="eastAsia" w:ascii="仿宋" w:hAnsi="仿宋" w:eastAsia="仿宋" w:cs="仿宋"/>
          <w:b/>
          <w:kern w:val="2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/>
          <w:kern w:val="2"/>
          <w:sz w:val="28"/>
          <w:szCs w:val="28"/>
        </w:rPr>
        <w:t>我院学风问题分析</w:t>
      </w:r>
    </w:p>
    <w:p w14:paraId="2DDB270B">
      <w:pPr>
        <w:pStyle w:val="4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（一）旷课情况较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多，缺乏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自律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意识</w:t>
      </w:r>
    </w:p>
    <w:p w14:paraId="7A3009A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有些班级旷课行为较为严重，据统计显示，不同专业不同班级的学生在旷课率上存在差异，但是整体上均存在部分学生有偶然或长期的旷课行为。这会引发学生多方面的问题，学习成绩下滑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t>，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长期旷课的学生很难跟上教学进度，导致成绩下降，严重者甚至可能面临退学风险；品德修养缺失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t>，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频繁旷课可能导致学生缺乏自律，不利于其形成良好的道德品质和行为习惯。人际关系疏远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t>，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旷课使得学生失去了与同学和老师交往的机会，可能导致其社交能力下降，人际关系疏远。</w:t>
      </w:r>
    </w:p>
    <w:p w14:paraId="7A8897DC">
      <w:pPr>
        <w:pStyle w:val="4"/>
        <w:rPr>
          <w:rFonts w:hint="eastAsia" w:ascii="仿宋" w:hAnsi="仿宋" w:eastAsia="仿宋" w:cs="仿宋"/>
          <w:b/>
          <w:kern w:val="2"/>
          <w:sz w:val="28"/>
          <w:szCs w:val="28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（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二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）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晚自习与上课秩序不理想</w:t>
      </w:r>
    </w:p>
    <w:p w14:paraId="7642894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据上课情况与晚自习点名时班级自习纪律，某些课堂上课秩序不理想，上课时存在部分同学趴在桌子上睡觉或者打游戏，还有部分同学戴着蓝牙耳机，没有在认真听讲。还有同学在下面交流声音，甚至影响了上面讲课的老师。晚自习时教室里很多同学手机横屏在打游戏，没有认真自习。晚自习本应是学生复习当天所学巩固基础的时间，但有些同学不能合理利用，导致了时间的浪费。</w:t>
      </w:r>
    </w:p>
    <w:p w14:paraId="0AF23EF0">
      <w:pPr>
        <w:pStyle w:val="4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（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三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）学习效率低下</w:t>
      </w:r>
    </w:p>
    <w:p w14:paraId="4D8432A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学习效率低下有以下的几种原因：第一，缺乏明确的学习目标，某些同学没有明确的学习目标，就很难衡量学习进度和效果，也难以保持学习的动力和兴趣。第二，学习方法不当，不同的学习内容需要不同的学习方法，如果没有掌握适合自己的学习方法，就会导致学习效率低下。例如，有些人更喜欢通过阅读来学习，而有些人则更喜欢通过听讲或实践来学习。第三，分心和多任务，有些同学在上课或是自习时经常会动不动看手机，导致学习时的分心。在学习过程中如果经常分心或者同时处理多个任务，就会降低学习效率。第四，缺乏专注力和毅力，学习需要专注力和毅力，如果学习者缺乏这些品质，就很难保持长时间的学习状态，也难以克服学习中的困难和挑战。</w:t>
      </w:r>
    </w:p>
    <w:p w14:paraId="0FABE2D5">
      <w:pPr>
        <w:pStyle w:val="4"/>
        <w:rPr>
          <w:rFonts w:hint="eastAsia" w:ascii="仿宋" w:hAnsi="仿宋" w:eastAsia="仿宋" w:cs="仿宋"/>
          <w:b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</w:rPr>
        <w:t>二</w:t>
      </w:r>
      <w:r>
        <w:rPr>
          <w:rFonts w:hint="eastAsia" w:ascii="仿宋" w:hAnsi="仿宋" w:eastAsia="仿宋" w:cs="仿宋"/>
          <w:b/>
          <w:kern w:val="2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/>
          <w:kern w:val="2"/>
          <w:sz w:val="28"/>
          <w:szCs w:val="28"/>
        </w:rPr>
        <w:t>考试成绩分析</w:t>
      </w:r>
    </w:p>
    <w:p w14:paraId="1CDA4E6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通过对2023-2024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第二期学期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考试成绩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的</w:t>
      </w:r>
      <w:bookmarkStart w:id="0" w:name="_GoBack"/>
      <w:bookmarkEnd w:id="0"/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统计，大一大二大部分班级挂科率在30％以上，有个别班级挂科率达到了50％，甚至70％以上，主要挂科科目集中在高数，大学物理、电路原理以及自动控制原理上。大三普遍较好，但也存在个别同学大范围挂科，以及重修未过的情况。</w:t>
      </w:r>
    </w:p>
    <w:p w14:paraId="00E7642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drawing>
          <wp:inline distT="0" distB="0" distL="114300" distR="114300">
            <wp:extent cx="1595755" cy="2265680"/>
            <wp:effectExtent l="0" t="0" r="4445" b="1270"/>
            <wp:docPr id="4" name="图片 4" descr="挂科统计9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挂科统计9_Sheet1"/>
                    <pic:cNvPicPr>
                      <a:picLocks noChangeAspect="1"/>
                    </pic:cNvPicPr>
                  </pic:nvPicPr>
                  <pic:blipFill>
                    <a:blip r:embed="rId6"/>
                    <a:srcRect t="46060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drawing>
          <wp:inline distT="0" distB="0" distL="114300" distR="114300">
            <wp:extent cx="1685925" cy="2238375"/>
            <wp:effectExtent l="0" t="0" r="0" b="0"/>
            <wp:docPr id="3" name="图片 3" descr="挂科统计9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挂科统计9_Sheet1"/>
                    <pic:cNvPicPr>
                      <a:picLocks noChangeAspect="1"/>
                    </pic:cNvPicPr>
                  </pic:nvPicPr>
                  <pic:blipFill>
                    <a:blip r:embed="rId6"/>
                    <a:srcRect b="5384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D34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</w:pPr>
    </w:p>
    <w:p w14:paraId="036B716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</w:p>
    <w:p w14:paraId="46294D3F"/>
    <w:p w14:paraId="12F37CA2">
      <w:pPr>
        <w:pStyle w:val="4"/>
        <w:rPr>
          <w:rFonts w:hint="eastAsia" w:ascii="仿宋" w:hAnsi="仿宋" w:eastAsia="仿宋" w:cs="仿宋"/>
          <w:b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</w:rPr>
        <w:t>三</w:t>
      </w:r>
      <w:r>
        <w:rPr>
          <w:rFonts w:hint="eastAsia" w:ascii="仿宋" w:hAnsi="仿宋" w:eastAsia="仿宋" w:cs="仿宋"/>
          <w:b/>
          <w:kern w:val="2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b/>
          <w:kern w:val="2"/>
          <w:sz w:val="28"/>
          <w:szCs w:val="28"/>
        </w:rPr>
        <w:t>学风建设基本做法</w:t>
      </w:r>
    </w:p>
    <w:p w14:paraId="7E2534BE">
      <w:pPr>
        <w:pStyle w:val="4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（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一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） 强化制度管理</w:t>
      </w:r>
    </w:p>
    <w:p w14:paraId="0855444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严格执行考勤制度，加强考试纪律，对违反规定的行为要及时纠正及处理。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学院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应制定科学、合理的学生行为规范，并加强对学生的教育和管理，引导学生树立正确的价值观和行为准则。同时，也要关注学生的个性发展，培养学生的自主性和创造性。建立科学、合理的评价体系和激励机制，是激发师生积极性和创造性的重要手段。学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院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应根据实际情况，制定符合教育规律的考核标准和奖励办法，对优秀的学生进行表彰和奖励。同时，也要加强对评价体系的监督和管理，确保评价的公正性和客观性。</w:t>
      </w:r>
    </w:p>
    <w:p w14:paraId="4AE0149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</w:p>
    <w:p w14:paraId="7A1F318A">
      <w:pPr>
        <w:pStyle w:val="4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t>（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二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t>）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提高学生自律意识</w:t>
      </w:r>
    </w:p>
    <w:p w14:paraId="56A17D0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通过开展学习辅导、心理辅导等活动，引导学生树立正确的学习观念，增强他们的学习动力和自律性。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学院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可组织时间管理课程，帮助学生合理安排时间，提高学习效率。学生通过参加自我挑战活动，鼓励学生参与各类竞赛、社会实践等活动，培养自律习惯同时学生应有应对挑战的能力，面对可能出现的困难和问题，及时调整策略，确保措施的有效性。</w:t>
      </w:r>
    </w:p>
    <w:p w14:paraId="0002D3D9">
      <w:pPr>
        <w:pStyle w:val="4"/>
        <w:numPr>
          <w:ilvl w:val="0"/>
          <w:numId w:val="0"/>
        </w:numP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t>（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三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t>）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推进班级文化建设</w:t>
      </w:r>
    </w:p>
    <w:p w14:paraId="7B4918F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鼓励班级开展各种形式的文化活动，增强班级凝聚力，形成积极向上的班风。制定共同价值观，引导学生树立正确的价值观，形成班级共同遵循的行为准则。班级培育良好氛围，通过文化活动的组织等，营造积极向上的班级氛围。同时丰富活动形式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  <w:t>、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多样化的文化活动，如主题班会、团队建设等，提高学生的参与度。</w:t>
      </w:r>
    </w:p>
    <w:p w14:paraId="6C9F069F">
      <w:pPr>
        <w:pStyle w:val="4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eastAsia="zh-CN"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（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四</w:t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）加强谈话制度</w:t>
      </w:r>
    </w:p>
    <w:p w14:paraId="1D6A61C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bidi="ar"/>
        </w:rPr>
        <w:t>为了有针对性地推进学风建设，学院对经常旷课的同学的学业问题给予了高度关注，并采取了多项教育措施。对于未取得相应学分的同学，学院进行了个别谈话；对于未获得学分较高的同学，发出了学业警示；对于旷课次数较多的同学，发出了退学警示。此外，学院还对旷课达到6学时的同学发出了书面预警，并对旷课达到相应学时的同学给予了相应的处分。同时，班主任和年级辅导员定期与这些学生进行谈话，以深入了解他们的学习情况。</w:t>
      </w:r>
    </w:p>
    <w:p w14:paraId="4918DD77"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default" w:ascii="Calibri" w:hAnsi="Calibri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54610</wp:posOffset>
            </wp:positionV>
            <wp:extent cx="4523105" cy="3184525"/>
            <wp:effectExtent l="0" t="0" r="1270" b="6350"/>
            <wp:wrapTopAndBottom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号召学生参与乐学课堂</w:t>
      </w:r>
    </w:p>
    <w:p w14:paraId="1212E9D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4A4B55"/>
          <w:kern w:val="0"/>
          <w:sz w:val="28"/>
          <w:szCs w:val="28"/>
          <w:shd w:val="clear" w:color="auto" w:fill="FFFFFF"/>
          <w:lang w:val="en-US" w:eastAsia="zh-CN" w:bidi="ar"/>
        </w:rPr>
        <w:t>针对帮助学习困难的同学，院内通过开展LDC乐学课堂的方法，招募高绩点的导生，开设不同学科的帮扶，来辅导他们的学习问题。学院通过下发通知，鼓励高绩点学生积极参与帮助、学习困难的同学主动报名乐学课堂，形成良性循环，营造积极向上的学习氛围。学院应规范规章制度，加强管理，同时对导生和学生制定定期考核和合理的奖惩制度。</w:t>
      </w:r>
    </w:p>
    <w:p w14:paraId="022EE58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2CC8F8"/>
    <w:multiLevelType w:val="singleLevel"/>
    <w:tmpl w:val="562CC8F8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YWE2NWM2NjkyMzUxOGRkNDNkNjJlMmYxYjJlZDkifQ=="/>
  </w:docVars>
  <w:rsids>
    <w:rsidRoot w:val="5A480A1E"/>
    <w:rsid w:val="202011F5"/>
    <w:rsid w:val="21BC5F7C"/>
    <w:rsid w:val="534A7146"/>
    <w:rsid w:val="5A480A1E"/>
    <w:rsid w:val="75410476"/>
    <w:rsid w:val="7FA1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1790</Words>
  <Characters>1811</Characters>
  <Lines>0</Lines>
  <Paragraphs>0</Paragraphs>
  <TotalTime>6</TotalTime>
  <ScaleCrop>false</ScaleCrop>
  <LinksUpToDate>false</LinksUpToDate>
  <CharactersWithSpaces>1812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2024-09-18T04:23:00Z</dcterms:created>
  <dc:creator>斋月</dc:creator>
  <cp:lastModifiedBy>斋月</cp:lastModifiedBy>
  <dcterms:modified xsi:type="dcterms:W3CDTF">2024-09-19T09:11:59Z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74E76D8F19C34324A22B9F72E32BEB17_11</vt:lpwstr>
  </property>
</Properties>
</file>