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FE" w:rsidRDefault="00DC66A7">
      <w:pPr>
        <w:pStyle w:val="a6"/>
        <w:spacing w:after="0" w:line="360" w:lineRule="auto"/>
        <w:jc w:val="center"/>
        <w:rPr>
          <w:rStyle w:val="a7"/>
          <w:rFonts w:ascii="黑体" w:eastAsia="黑体" w:hAnsi="微软雅黑" w:cs="Helvetica"/>
          <w:sz w:val="44"/>
          <w:szCs w:val="44"/>
        </w:rPr>
      </w:pPr>
      <w:r>
        <w:rPr>
          <w:rStyle w:val="a7"/>
          <w:rFonts w:ascii="黑体" w:eastAsia="黑体" w:hAnsi="微软雅黑" w:cs="Helvetica" w:hint="eastAsia"/>
          <w:sz w:val="44"/>
          <w:szCs w:val="44"/>
        </w:rPr>
        <w:t>浙江水利水电学院期末试卷评阅</w:t>
      </w:r>
    </w:p>
    <w:p w:rsidR="006809FE" w:rsidRDefault="00DC66A7">
      <w:pPr>
        <w:pStyle w:val="a6"/>
        <w:spacing w:after="0" w:line="360" w:lineRule="auto"/>
        <w:jc w:val="center"/>
        <w:rPr>
          <w:rStyle w:val="a7"/>
          <w:rFonts w:ascii="黑体" w:eastAsia="黑体" w:hAnsi="微软雅黑" w:cs="Helvetica"/>
          <w:sz w:val="44"/>
          <w:szCs w:val="44"/>
        </w:rPr>
      </w:pPr>
      <w:r>
        <w:rPr>
          <w:rStyle w:val="a7"/>
          <w:rFonts w:ascii="黑体" w:eastAsia="黑体" w:hAnsi="微软雅黑" w:cs="Helvetica" w:hint="eastAsia"/>
          <w:sz w:val="44"/>
          <w:szCs w:val="44"/>
        </w:rPr>
        <w:t>及存档规程</w:t>
      </w:r>
    </w:p>
    <w:p w:rsidR="006809FE" w:rsidRDefault="006809FE">
      <w:pPr>
        <w:pStyle w:val="a6"/>
        <w:spacing w:after="0" w:line="360" w:lineRule="auto"/>
        <w:ind w:firstLineChars="200" w:firstLine="482"/>
        <w:rPr>
          <w:rFonts w:ascii="仿宋_GB2312" w:eastAsia="仿宋_GB2312" w:hAnsi="Times New Roman" w:cs="Times New Roman"/>
          <w:b/>
          <w:szCs w:val="28"/>
        </w:rPr>
      </w:pPr>
    </w:p>
    <w:p w:rsidR="006809FE" w:rsidRDefault="00DC66A7">
      <w:pPr>
        <w:pStyle w:val="a6"/>
        <w:spacing w:after="0"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为了进一步加强考试管理，规范试卷评阅及存档工作，结合我校实际，特制订本规程。</w:t>
      </w:r>
    </w:p>
    <w:p w:rsidR="006809FE" w:rsidRDefault="00DC66A7">
      <w:pPr>
        <w:pStyle w:val="a6"/>
        <w:spacing w:after="0" w:line="360" w:lineRule="auto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第一条 </w:t>
      </w:r>
      <w:r>
        <w:rPr>
          <w:rFonts w:ascii="仿宋" w:eastAsia="仿宋" w:hAnsi="仿宋" w:cs="Times New Roman" w:hint="eastAsia"/>
          <w:sz w:val="28"/>
          <w:szCs w:val="28"/>
        </w:rPr>
        <w:t>试卷评阅及成绩评定工作由开课学院任课教师完成，各学院（部、中心）教学秘书负责</w:t>
      </w:r>
      <w:r>
        <w:rPr>
          <w:rFonts w:ascii="仿宋" w:eastAsia="仿宋" w:hAnsi="仿宋" w:cs="Times New Roman"/>
          <w:sz w:val="28"/>
          <w:szCs w:val="28"/>
        </w:rPr>
        <w:t>试卷和成绩单管理</w:t>
      </w:r>
      <w:r>
        <w:rPr>
          <w:rFonts w:ascii="仿宋" w:eastAsia="仿宋" w:hAnsi="仿宋" w:cs="Times New Roman" w:hint="eastAsia"/>
          <w:sz w:val="28"/>
          <w:szCs w:val="28"/>
        </w:rPr>
        <w:t>，教学院长（主任）及教研室主任负责组织试卷评阅和复核工作。</w:t>
      </w:r>
    </w:p>
    <w:p w:rsidR="006809FE" w:rsidRDefault="00DC66A7">
      <w:pPr>
        <w:pStyle w:val="a6"/>
        <w:spacing w:after="0" w:line="360" w:lineRule="auto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第二条 </w:t>
      </w:r>
      <w:r>
        <w:rPr>
          <w:rFonts w:ascii="仿宋" w:eastAsia="仿宋" w:hAnsi="仿宋" w:cs="Times New Roman" w:hint="eastAsia"/>
          <w:sz w:val="28"/>
          <w:szCs w:val="28"/>
        </w:rPr>
        <w:t>教师在试卷评阅时应本着认真负责的态度，严格按照评分标准进行批改，避免出现误判、错判等现象，确保评分公平公正。</w:t>
      </w:r>
    </w:p>
    <w:p w:rsidR="006809FE" w:rsidRDefault="00DC66A7">
      <w:pPr>
        <w:pStyle w:val="a6"/>
        <w:spacing w:after="0" w:line="360" w:lineRule="auto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第三条 </w:t>
      </w:r>
      <w:r>
        <w:rPr>
          <w:rFonts w:ascii="仿宋" w:eastAsia="仿宋" w:hAnsi="仿宋" w:cs="Times New Roman" w:hint="eastAsia"/>
          <w:sz w:val="28"/>
          <w:szCs w:val="28"/>
        </w:rPr>
        <w:t>试卷评阅过程具体要求。</w:t>
      </w:r>
    </w:p>
    <w:p w:rsidR="006809FE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（一）批卷必须使用红色笔。</w:t>
      </w:r>
    </w:p>
    <w:p w:rsidR="006809FE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（二）每题都须有批改标识，正确打“√”，错或未答打“×”，部分答对打“</w:t>
      </w:r>
      <w:r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>
            <wp:extent cx="238125" cy="2114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Times New Roman" w:hint="eastAsia"/>
          <w:sz w:val="28"/>
          <w:szCs w:val="28"/>
        </w:rPr>
        <w:t>”，打“</w:t>
      </w:r>
      <w:r>
        <w:rPr>
          <w:rFonts w:ascii="仿宋" w:eastAsia="仿宋" w:hAnsi="仿宋" w:cs="Times New Roman" w:hint="eastAsia"/>
          <w:noProof/>
          <w:sz w:val="28"/>
          <w:szCs w:val="28"/>
        </w:rPr>
        <w:drawing>
          <wp:inline distT="0" distB="0" distL="0" distR="0">
            <wp:extent cx="238125" cy="2114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Times New Roman" w:hint="eastAsia"/>
          <w:sz w:val="28"/>
          <w:szCs w:val="28"/>
        </w:rPr>
        <w:t>”的题目需标明错误所在。</w:t>
      </w:r>
    </w:p>
    <w:p w:rsidR="006809FE" w:rsidRPr="008104D3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104D3">
        <w:rPr>
          <w:rFonts w:ascii="仿宋" w:eastAsia="仿宋" w:hAnsi="仿宋" w:cs="Times New Roman" w:hint="eastAsia"/>
          <w:sz w:val="28"/>
          <w:szCs w:val="28"/>
        </w:rPr>
        <w:t>（三）大题得分都需写在规定的得分框内，并在试卷首页分值表中填入相应分数（零分也填写）；题目中的小</w:t>
      </w:r>
      <w:proofErr w:type="gramStart"/>
      <w:r w:rsidRPr="008104D3">
        <w:rPr>
          <w:rFonts w:ascii="仿宋" w:eastAsia="仿宋" w:hAnsi="仿宋" w:cs="Times New Roman" w:hint="eastAsia"/>
          <w:sz w:val="28"/>
          <w:szCs w:val="28"/>
        </w:rPr>
        <w:t>分统一</w:t>
      </w:r>
      <w:proofErr w:type="gramEnd"/>
      <w:r w:rsidRPr="008104D3">
        <w:rPr>
          <w:rFonts w:ascii="仿宋" w:eastAsia="仿宋" w:hAnsi="仿宋" w:cs="Times New Roman" w:hint="eastAsia"/>
          <w:sz w:val="28"/>
          <w:szCs w:val="28"/>
        </w:rPr>
        <w:t>写在该试题的右侧，同一道大题统一赋“正分”或“负分”，并标出得分或扣分点，每个小分原则上不超过3分。</w:t>
      </w:r>
    </w:p>
    <w:p w:rsidR="006809FE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（四）</w:t>
      </w:r>
      <w:r>
        <w:rPr>
          <w:rFonts w:ascii="仿宋" w:eastAsia="仿宋" w:hAnsi="仿宋" w:cs="Times New Roman"/>
          <w:sz w:val="28"/>
          <w:szCs w:val="28"/>
        </w:rPr>
        <w:t>试卷</w:t>
      </w:r>
      <w:proofErr w:type="gramStart"/>
      <w:r>
        <w:rPr>
          <w:rFonts w:ascii="仿宋" w:eastAsia="仿宋" w:hAnsi="仿宋" w:cs="Times New Roman"/>
          <w:sz w:val="28"/>
          <w:szCs w:val="28"/>
        </w:rPr>
        <w:t>卷面须</w:t>
      </w:r>
      <w:proofErr w:type="gramEnd"/>
      <w:r>
        <w:rPr>
          <w:rFonts w:ascii="仿宋" w:eastAsia="仿宋" w:hAnsi="仿宋" w:cs="Times New Roman"/>
          <w:sz w:val="28"/>
          <w:szCs w:val="28"/>
        </w:rPr>
        <w:t>保持整洁，阅卷老师除批改分数外，不能在试卷上乱写。</w:t>
      </w:r>
      <w:r>
        <w:rPr>
          <w:rFonts w:ascii="仿宋" w:eastAsia="仿宋" w:hAnsi="仿宋" w:cs="Times New Roman" w:hint="eastAsia"/>
          <w:sz w:val="28"/>
          <w:szCs w:val="28"/>
        </w:rPr>
        <w:t>阅卷过程中，符号或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分值若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有改动之处，必须在旁签上阅卷人姓名。</w:t>
      </w:r>
    </w:p>
    <w:p w:rsidR="006809FE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104D3">
        <w:rPr>
          <w:rFonts w:ascii="仿宋" w:eastAsia="仿宋" w:hAnsi="仿宋" w:cs="Times New Roman" w:hint="eastAsia"/>
          <w:sz w:val="28"/>
          <w:szCs w:val="28"/>
        </w:rPr>
        <w:t>（五）归档时须按照学生学号从小到大顺序整理试卷，且原则上按单班进行装订（左上角）。装订后的第一份试卷，试卷评阅人、复核人需签全名，后续试卷可只签姓氏</w:t>
      </w:r>
      <w:r>
        <w:rPr>
          <w:rFonts w:ascii="仿宋" w:eastAsia="仿宋" w:hAnsi="仿宋" w:cs="Times New Roman" w:hint="eastAsia"/>
          <w:sz w:val="28"/>
          <w:szCs w:val="28"/>
        </w:rPr>
        <w:t>，评阅</w:t>
      </w:r>
      <w:r>
        <w:rPr>
          <w:rFonts w:ascii="仿宋" w:eastAsia="仿宋" w:hAnsi="仿宋" w:cs="Times New Roman"/>
          <w:sz w:val="28"/>
          <w:szCs w:val="28"/>
        </w:rPr>
        <w:t>人和复核人不得是同一人</w:t>
      </w:r>
      <w:r>
        <w:rPr>
          <w:rFonts w:ascii="仿宋" w:eastAsia="仿宋" w:hAnsi="仿宋" w:cs="Times New Roman" w:hint="eastAsia"/>
          <w:sz w:val="28"/>
          <w:szCs w:val="28"/>
        </w:rPr>
        <w:t>；非流水作业的试卷评阅人可只在试卷首页分值表中“总分”栏下签名，各大题下可不用签名。</w:t>
      </w:r>
    </w:p>
    <w:p w:rsidR="006809FE" w:rsidRPr="008104D3" w:rsidRDefault="00DC66A7">
      <w:pPr>
        <w:pStyle w:val="a6"/>
        <w:spacing w:after="0" w:line="360" w:lineRule="auto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 xml:space="preserve">第四条 </w:t>
      </w:r>
      <w:r w:rsidRPr="008104D3">
        <w:rPr>
          <w:rFonts w:ascii="仿宋" w:eastAsia="仿宋" w:hAnsi="仿宋" w:cs="Times New Roman"/>
          <w:sz w:val="28"/>
          <w:szCs w:val="28"/>
        </w:rPr>
        <w:t>学期结束前，</w:t>
      </w:r>
      <w:r w:rsidRPr="008104D3">
        <w:rPr>
          <w:rFonts w:ascii="仿宋" w:eastAsia="仿宋" w:hAnsi="仿宋" w:cs="Times New Roman" w:hint="eastAsia"/>
          <w:sz w:val="28"/>
          <w:szCs w:val="28"/>
        </w:rPr>
        <w:t>教学单位</w:t>
      </w:r>
      <w:r w:rsidRPr="008104D3">
        <w:rPr>
          <w:rFonts w:ascii="仿宋" w:eastAsia="仿宋" w:hAnsi="仿宋" w:cs="Times New Roman"/>
          <w:sz w:val="28"/>
          <w:szCs w:val="28"/>
        </w:rPr>
        <w:t>进行复查，</w:t>
      </w:r>
      <w:r w:rsidRPr="008104D3">
        <w:rPr>
          <w:rFonts w:ascii="仿宋" w:eastAsia="仿宋" w:hAnsi="仿宋" w:cs="Times New Roman" w:hint="eastAsia"/>
          <w:sz w:val="28"/>
          <w:szCs w:val="28"/>
        </w:rPr>
        <w:t>填写《</w:t>
      </w:r>
      <w:r w:rsidRPr="008104D3">
        <w:rPr>
          <w:rFonts w:ascii="仿宋" w:eastAsia="仿宋" w:hAnsi="仿宋" w:cs="Times New Roman"/>
          <w:sz w:val="28"/>
          <w:szCs w:val="28"/>
        </w:rPr>
        <w:t>浙江</w:t>
      </w:r>
      <w:r w:rsidRPr="008104D3">
        <w:rPr>
          <w:rFonts w:ascii="仿宋" w:eastAsia="仿宋" w:hAnsi="仿宋" w:cs="Times New Roman" w:hint="eastAsia"/>
          <w:sz w:val="28"/>
          <w:szCs w:val="28"/>
        </w:rPr>
        <w:t>水利水电</w:t>
      </w:r>
      <w:r w:rsidRPr="008104D3">
        <w:rPr>
          <w:rFonts w:ascii="仿宋" w:eastAsia="仿宋" w:hAnsi="仿宋" w:cs="Times New Roman"/>
          <w:sz w:val="28"/>
          <w:szCs w:val="28"/>
        </w:rPr>
        <w:t>学院试卷复查表</w:t>
      </w:r>
      <w:r w:rsidRPr="008104D3">
        <w:rPr>
          <w:rFonts w:ascii="仿宋" w:eastAsia="仿宋" w:hAnsi="仿宋" w:cs="Times New Roman" w:hint="eastAsia"/>
          <w:sz w:val="28"/>
          <w:szCs w:val="28"/>
        </w:rPr>
        <w:t>》；</w:t>
      </w:r>
      <w:r w:rsidRPr="008104D3">
        <w:rPr>
          <w:rFonts w:ascii="仿宋" w:eastAsia="仿宋" w:hAnsi="仿宋" w:cs="Times New Roman"/>
          <w:sz w:val="28"/>
          <w:szCs w:val="28"/>
        </w:rPr>
        <w:t>学校相关部门不定期</w:t>
      </w:r>
      <w:r w:rsidRPr="008104D3">
        <w:rPr>
          <w:rFonts w:ascii="仿宋" w:eastAsia="仿宋" w:hAnsi="仿宋" w:cs="Times New Roman" w:hint="eastAsia"/>
          <w:sz w:val="28"/>
          <w:szCs w:val="28"/>
        </w:rPr>
        <w:t>进行</w:t>
      </w:r>
      <w:r w:rsidRPr="008104D3">
        <w:rPr>
          <w:rFonts w:ascii="仿宋" w:eastAsia="仿宋" w:hAnsi="仿宋" w:cs="Times New Roman"/>
          <w:sz w:val="28"/>
          <w:szCs w:val="28"/>
        </w:rPr>
        <w:t>随机抽查。</w:t>
      </w:r>
    </w:p>
    <w:p w:rsidR="006809FE" w:rsidRPr="008104D3" w:rsidRDefault="00DC66A7">
      <w:pPr>
        <w:pStyle w:val="a6"/>
        <w:spacing w:after="0" w:line="360" w:lineRule="auto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8104D3">
        <w:rPr>
          <w:rFonts w:ascii="仿宋" w:eastAsia="仿宋" w:hAnsi="仿宋" w:cs="Times New Roman" w:hint="eastAsia"/>
          <w:b/>
          <w:sz w:val="28"/>
          <w:szCs w:val="28"/>
        </w:rPr>
        <w:t xml:space="preserve">第五条 </w:t>
      </w:r>
      <w:r w:rsidRPr="008104D3">
        <w:rPr>
          <w:rFonts w:ascii="仿宋" w:eastAsia="仿宋" w:hAnsi="仿宋" w:cs="Times New Roman" w:hint="eastAsia"/>
          <w:sz w:val="28"/>
          <w:szCs w:val="28"/>
        </w:rPr>
        <w:t>试卷归档具体要求。</w:t>
      </w:r>
    </w:p>
    <w:p w:rsidR="006809FE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（一）所有文档原则上按照教学班为单位存放在档案盒（袋）中。</w:t>
      </w:r>
    </w:p>
    <w:p w:rsidR="006809FE" w:rsidRPr="008104D3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（二）考试类理论课试卷文档的归档顺序：</w:t>
      </w:r>
      <w:r w:rsidR="00141A74" w:rsidRPr="008104D3">
        <w:rPr>
          <w:rFonts w:ascii="仿宋" w:eastAsia="仿宋" w:hAnsi="仿宋" w:cs="Times New Roman" w:hint="eastAsia"/>
          <w:sz w:val="28"/>
          <w:szCs w:val="28"/>
        </w:rPr>
        <w:t>试卷复查表、</w:t>
      </w:r>
      <w:r w:rsidR="00A90CD6">
        <w:rPr>
          <w:rFonts w:ascii="仿宋" w:eastAsia="仿宋" w:hAnsi="仿宋" w:cs="Times New Roman" w:hint="eastAsia"/>
          <w:sz w:val="28"/>
          <w:szCs w:val="28"/>
        </w:rPr>
        <w:t>试卷审核表、考场记录单</w:t>
      </w:r>
      <w:r w:rsidR="00A90CD6" w:rsidRPr="008104D3"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授课计划、</w:t>
      </w:r>
      <w:r w:rsidRPr="008104D3">
        <w:rPr>
          <w:rFonts w:ascii="仿宋" w:eastAsia="仿宋" w:hAnsi="仿宋" w:cs="Times New Roman" w:hint="eastAsia"/>
          <w:sz w:val="28"/>
          <w:szCs w:val="28"/>
        </w:rPr>
        <w:t>平时成绩记录本、正考成绩单、试卷分析报告、样卷（</w:t>
      </w:r>
      <w:r w:rsidR="00A90CD6">
        <w:rPr>
          <w:rFonts w:ascii="仿宋" w:eastAsia="仿宋" w:hAnsi="仿宋" w:cs="Times New Roman" w:hint="eastAsia"/>
          <w:sz w:val="28"/>
          <w:szCs w:val="28"/>
        </w:rPr>
        <w:t>AB卷，</w:t>
      </w:r>
      <w:bookmarkStart w:id="0" w:name="_GoBack"/>
      <w:bookmarkEnd w:id="0"/>
      <w:r w:rsidRPr="008104D3">
        <w:rPr>
          <w:rFonts w:ascii="仿宋" w:eastAsia="仿宋" w:hAnsi="仿宋" w:cs="Times New Roman" w:hint="eastAsia"/>
          <w:sz w:val="28"/>
          <w:szCs w:val="28"/>
        </w:rPr>
        <w:t>含标准答案及评分标准）、</w:t>
      </w:r>
      <w:proofErr w:type="gramStart"/>
      <w:r w:rsidRPr="008104D3">
        <w:rPr>
          <w:rFonts w:ascii="仿宋" w:eastAsia="仿宋" w:hAnsi="仿宋" w:cs="Times New Roman" w:hint="eastAsia"/>
          <w:sz w:val="28"/>
          <w:szCs w:val="28"/>
        </w:rPr>
        <w:t>正考试</w:t>
      </w:r>
      <w:proofErr w:type="gramEnd"/>
      <w:r w:rsidRPr="008104D3">
        <w:rPr>
          <w:rFonts w:ascii="仿宋" w:eastAsia="仿宋" w:hAnsi="仿宋" w:cs="Times New Roman" w:hint="eastAsia"/>
          <w:sz w:val="28"/>
          <w:szCs w:val="28"/>
        </w:rPr>
        <w:t>卷（若为电子材料，存光盘，电子文档命名按“学号+姓名”格式）。</w:t>
      </w:r>
    </w:p>
    <w:p w:rsidR="006809FE" w:rsidRPr="008104D3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104D3">
        <w:rPr>
          <w:rFonts w:ascii="仿宋" w:eastAsia="仿宋" w:hAnsi="仿宋" w:cs="Times New Roman" w:hint="eastAsia"/>
          <w:sz w:val="28"/>
          <w:szCs w:val="28"/>
        </w:rPr>
        <w:t>补（缓）及重修考试可单独存档，存放内容依次为：考场记录单、成绩单（可参照正考模板）、样卷（标准答案及评分标准）、补（缓）考或重修试卷（按学号升序存放，或光盘）。</w:t>
      </w:r>
    </w:p>
    <w:p w:rsidR="006809FE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104D3">
        <w:rPr>
          <w:rFonts w:ascii="仿宋" w:eastAsia="仿宋" w:hAnsi="仿宋" w:cs="Times New Roman" w:hint="eastAsia"/>
          <w:sz w:val="28"/>
          <w:szCs w:val="28"/>
        </w:rPr>
        <w:t>（三）考查类</w:t>
      </w:r>
      <w:proofErr w:type="gramStart"/>
      <w:r w:rsidRPr="008104D3">
        <w:rPr>
          <w:rFonts w:ascii="仿宋" w:eastAsia="仿宋" w:hAnsi="仿宋" w:cs="Times New Roman" w:hint="eastAsia"/>
          <w:sz w:val="28"/>
          <w:szCs w:val="28"/>
        </w:rPr>
        <w:t>理论课若采用</w:t>
      </w:r>
      <w:proofErr w:type="gramEnd"/>
      <w:r w:rsidRPr="008104D3">
        <w:rPr>
          <w:rFonts w:ascii="仿宋" w:eastAsia="仿宋" w:hAnsi="仿宋" w:cs="Times New Roman" w:hint="eastAsia"/>
          <w:sz w:val="28"/>
          <w:szCs w:val="28"/>
        </w:rPr>
        <w:t>考试方式，归档要求与“考试类理论课”相同；若采用</w:t>
      </w:r>
      <w:proofErr w:type="gramStart"/>
      <w:r w:rsidRPr="008104D3">
        <w:rPr>
          <w:rFonts w:ascii="仿宋" w:eastAsia="仿宋" w:hAnsi="仿宋" w:cs="Times New Roman" w:hint="eastAsia"/>
          <w:sz w:val="28"/>
          <w:szCs w:val="28"/>
        </w:rPr>
        <w:t>非考试</w:t>
      </w:r>
      <w:proofErr w:type="gramEnd"/>
      <w:r w:rsidRPr="008104D3">
        <w:rPr>
          <w:rFonts w:ascii="仿宋" w:eastAsia="仿宋" w:hAnsi="仿宋" w:cs="Times New Roman" w:hint="eastAsia"/>
          <w:sz w:val="28"/>
          <w:szCs w:val="28"/>
        </w:rPr>
        <w:t>方式，归档顺序为：授课计划、平</w:t>
      </w:r>
      <w:r>
        <w:rPr>
          <w:rFonts w:ascii="仿宋" w:eastAsia="仿宋" w:hAnsi="仿宋" w:cs="Times New Roman" w:hint="eastAsia"/>
          <w:sz w:val="28"/>
          <w:szCs w:val="28"/>
        </w:rPr>
        <w:t>时成绩记录本、课程成绩单、学生考核材料（如大作业、论文或报告等纸质稿或光盘，需附考核要求及评分标准，有教师批注）。</w:t>
      </w:r>
    </w:p>
    <w:p w:rsidR="006809FE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（四）教案等过程性材料、通识课程教学大纲，以教研室或课程组为单位进行保管（备查）。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6809FE" w:rsidRDefault="00DC66A7">
      <w:pPr>
        <w:pStyle w:val="a6"/>
        <w:spacing w:after="0"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（五）以上归档材料，由开课学院负责保存5年（从学生毕业起计算）。</w:t>
      </w:r>
    </w:p>
    <w:p w:rsidR="006809FE" w:rsidRDefault="00DC66A7">
      <w:pPr>
        <w:pStyle w:val="a6"/>
        <w:spacing w:after="0" w:line="360" w:lineRule="auto"/>
        <w:ind w:firstLineChars="200" w:firstLine="562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第六条 </w:t>
      </w:r>
      <w:r>
        <w:rPr>
          <w:rFonts w:ascii="仿宋" w:eastAsia="仿宋" w:hAnsi="仿宋" w:cs="Times New Roman" w:hint="eastAsia"/>
          <w:sz w:val="28"/>
          <w:szCs w:val="28"/>
        </w:rPr>
        <w:t>上述内容若有与其他文件不一致的地方，以本规程为准</w:t>
      </w:r>
      <w:r w:rsidR="002B1DD6">
        <w:rPr>
          <w:rFonts w:ascii="仿宋" w:eastAsia="仿宋" w:hAnsi="仿宋" w:cs="Times New Roman" w:hint="eastAsia"/>
          <w:sz w:val="28"/>
          <w:szCs w:val="28"/>
        </w:rPr>
        <w:t>，本规定为原则性意见，各教学单位可根据实际需要微调，制定实施细则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6809FE" w:rsidRDefault="00DC66A7">
      <w:pPr>
        <w:pStyle w:val="a6"/>
        <w:spacing w:after="0" w:line="360" w:lineRule="auto"/>
        <w:ind w:firstLineChars="200" w:firstLine="562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 xml:space="preserve">第七条 </w:t>
      </w:r>
      <w:r>
        <w:rPr>
          <w:rFonts w:ascii="仿宋" w:eastAsia="仿宋" w:hAnsi="仿宋" w:cs="Times New Roman"/>
          <w:sz w:val="28"/>
          <w:szCs w:val="28"/>
        </w:rPr>
        <w:t>本规程自发布之日起实施，由教务处负责解释。</w:t>
      </w:r>
    </w:p>
    <w:p w:rsidR="006809FE" w:rsidRDefault="006809FE">
      <w:pPr>
        <w:pStyle w:val="a6"/>
        <w:spacing w:after="0"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sectPr w:rsidR="006809FE" w:rsidSect="00DC29CE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3E" w:rsidRDefault="0031683E">
      <w:r>
        <w:separator/>
      </w:r>
    </w:p>
  </w:endnote>
  <w:endnote w:type="continuationSeparator" w:id="0">
    <w:p w:rsidR="0031683E" w:rsidRDefault="0031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3E" w:rsidRDefault="0031683E">
      <w:r>
        <w:separator/>
      </w:r>
    </w:p>
  </w:footnote>
  <w:footnote w:type="continuationSeparator" w:id="0">
    <w:p w:rsidR="0031683E" w:rsidRDefault="0031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FE" w:rsidRDefault="006809F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55C"/>
    <w:rsid w:val="000123E1"/>
    <w:rsid w:val="00032722"/>
    <w:rsid w:val="00035DA9"/>
    <w:rsid w:val="0005531D"/>
    <w:rsid w:val="000946F6"/>
    <w:rsid w:val="000954EF"/>
    <w:rsid w:val="000B55A6"/>
    <w:rsid w:val="000C3E73"/>
    <w:rsid w:val="000F4CB5"/>
    <w:rsid w:val="00127CEF"/>
    <w:rsid w:val="0013200B"/>
    <w:rsid w:val="00137373"/>
    <w:rsid w:val="00141A74"/>
    <w:rsid w:val="00142FBD"/>
    <w:rsid w:val="00145B06"/>
    <w:rsid w:val="001779A6"/>
    <w:rsid w:val="0018255C"/>
    <w:rsid w:val="001A1816"/>
    <w:rsid w:val="001B3CFB"/>
    <w:rsid w:val="001B67E6"/>
    <w:rsid w:val="001C617D"/>
    <w:rsid w:val="001C68F5"/>
    <w:rsid w:val="001D6783"/>
    <w:rsid w:val="001F5ACD"/>
    <w:rsid w:val="001F7E85"/>
    <w:rsid w:val="002160B7"/>
    <w:rsid w:val="00216984"/>
    <w:rsid w:val="00222D99"/>
    <w:rsid w:val="00227BA2"/>
    <w:rsid w:val="002525A7"/>
    <w:rsid w:val="00281E51"/>
    <w:rsid w:val="002924CC"/>
    <w:rsid w:val="002925C4"/>
    <w:rsid w:val="002B1DD6"/>
    <w:rsid w:val="002D557F"/>
    <w:rsid w:val="00305AD1"/>
    <w:rsid w:val="0031436F"/>
    <w:rsid w:val="0031683E"/>
    <w:rsid w:val="0032323B"/>
    <w:rsid w:val="003362F4"/>
    <w:rsid w:val="003556D9"/>
    <w:rsid w:val="0036667B"/>
    <w:rsid w:val="00373924"/>
    <w:rsid w:val="003904CC"/>
    <w:rsid w:val="00394181"/>
    <w:rsid w:val="003D03E2"/>
    <w:rsid w:val="003D0E9E"/>
    <w:rsid w:val="003D238D"/>
    <w:rsid w:val="003F6A84"/>
    <w:rsid w:val="00401675"/>
    <w:rsid w:val="004245FC"/>
    <w:rsid w:val="00432E32"/>
    <w:rsid w:val="00435D9F"/>
    <w:rsid w:val="00444D66"/>
    <w:rsid w:val="00461FDC"/>
    <w:rsid w:val="004653E8"/>
    <w:rsid w:val="0048054D"/>
    <w:rsid w:val="00482AAA"/>
    <w:rsid w:val="004902F1"/>
    <w:rsid w:val="004A43A1"/>
    <w:rsid w:val="004A75FB"/>
    <w:rsid w:val="00506660"/>
    <w:rsid w:val="005110B7"/>
    <w:rsid w:val="00517422"/>
    <w:rsid w:val="005638BA"/>
    <w:rsid w:val="0057583D"/>
    <w:rsid w:val="00580246"/>
    <w:rsid w:val="00581B45"/>
    <w:rsid w:val="005B5B35"/>
    <w:rsid w:val="005C533C"/>
    <w:rsid w:val="00631772"/>
    <w:rsid w:val="00640200"/>
    <w:rsid w:val="00652249"/>
    <w:rsid w:val="00652B52"/>
    <w:rsid w:val="00660FC9"/>
    <w:rsid w:val="00677A84"/>
    <w:rsid w:val="006809FE"/>
    <w:rsid w:val="00683AA7"/>
    <w:rsid w:val="0069001A"/>
    <w:rsid w:val="006A1E01"/>
    <w:rsid w:val="006B0BF6"/>
    <w:rsid w:val="006B6CC0"/>
    <w:rsid w:val="006B6CF5"/>
    <w:rsid w:val="006C55E6"/>
    <w:rsid w:val="006E028D"/>
    <w:rsid w:val="006F7B06"/>
    <w:rsid w:val="00711136"/>
    <w:rsid w:val="00711DB1"/>
    <w:rsid w:val="00721383"/>
    <w:rsid w:val="00742619"/>
    <w:rsid w:val="00742E92"/>
    <w:rsid w:val="00744DB9"/>
    <w:rsid w:val="00745E67"/>
    <w:rsid w:val="007722E4"/>
    <w:rsid w:val="00796217"/>
    <w:rsid w:val="007A0009"/>
    <w:rsid w:val="007B2904"/>
    <w:rsid w:val="007C2372"/>
    <w:rsid w:val="007E142E"/>
    <w:rsid w:val="007E53FA"/>
    <w:rsid w:val="008104D3"/>
    <w:rsid w:val="00822417"/>
    <w:rsid w:val="00834C0D"/>
    <w:rsid w:val="008509E7"/>
    <w:rsid w:val="00865F52"/>
    <w:rsid w:val="00886602"/>
    <w:rsid w:val="00892206"/>
    <w:rsid w:val="008D2308"/>
    <w:rsid w:val="008D24F6"/>
    <w:rsid w:val="008E7276"/>
    <w:rsid w:val="008F3E4D"/>
    <w:rsid w:val="009030DD"/>
    <w:rsid w:val="0092125A"/>
    <w:rsid w:val="00946D28"/>
    <w:rsid w:val="009A6939"/>
    <w:rsid w:val="009D78A4"/>
    <w:rsid w:val="009E1977"/>
    <w:rsid w:val="009F58E8"/>
    <w:rsid w:val="00A076F6"/>
    <w:rsid w:val="00A07990"/>
    <w:rsid w:val="00A3251F"/>
    <w:rsid w:val="00A4175D"/>
    <w:rsid w:val="00A43602"/>
    <w:rsid w:val="00A90CD6"/>
    <w:rsid w:val="00A969AA"/>
    <w:rsid w:val="00AA0D0A"/>
    <w:rsid w:val="00AA1A5C"/>
    <w:rsid w:val="00AB5156"/>
    <w:rsid w:val="00AC28BF"/>
    <w:rsid w:val="00B07F04"/>
    <w:rsid w:val="00B224B7"/>
    <w:rsid w:val="00B22B78"/>
    <w:rsid w:val="00B2300B"/>
    <w:rsid w:val="00B2434D"/>
    <w:rsid w:val="00B32310"/>
    <w:rsid w:val="00B456ED"/>
    <w:rsid w:val="00B47B88"/>
    <w:rsid w:val="00B5320E"/>
    <w:rsid w:val="00B53D78"/>
    <w:rsid w:val="00B76776"/>
    <w:rsid w:val="00B903C5"/>
    <w:rsid w:val="00B909E8"/>
    <w:rsid w:val="00B91057"/>
    <w:rsid w:val="00B9624B"/>
    <w:rsid w:val="00B971F4"/>
    <w:rsid w:val="00BA259C"/>
    <w:rsid w:val="00BB191D"/>
    <w:rsid w:val="00BC1276"/>
    <w:rsid w:val="00C30DD5"/>
    <w:rsid w:val="00C3213F"/>
    <w:rsid w:val="00C56C60"/>
    <w:rsid w:val="00C96C41"/>
    <w:rsid w:val="00CB103D"/>
    <w:rsid w:val="00CD28C1"/>
    <w:rsid w:val="00CE2C14"/>
    <w:rsid w:val="00D247D9"/>
    <w:rsid w:val="00D44B4B"/>
    <w:rsid w:val="00D54FF5"/>
    <w:rsid w:val="00DA19F0"/>
    <w:rsid w:val="00DA7B4A"/>
    <w:rsid w:val="00DC29CE"/>
    <w:rsid w:val="00DC66A7"/>
    <w:rsid w:val="00DC6F93"/>
    <w:rsid w:val="00E27554"/>
    <w:rsid w:val="00E4459B"/>
    <w:rsid w:val="00E50A00"/>
    <w:rsid w:val="00E721E1"/>
    <w:rsid w:val="00EA07FF"/>
    <w:rsid w:val="00EB4B65"/>
    <w:rsid w:val="00ED591D"/>
    <w:rsid w:val="00EF29B2"/>
    <w:rsid w:val="00F01A77"/>
    <w:rsid w:val="00F03C60"/>
    <w:rsid w:val="00F41C44"/>
    <w:rsid w:val="00F420B6"/>
    <w:rsid w:val="00F95E4C"/>
    <w:rsid w:val="00F97BC8"/>
    <w:rsid w:val="00FB0E48"/>
    <w:rsid w:val="00FB679A"/>
    <w:rsid w:val="00FC421A"/>
    <w:rsid w:val="00FC7F6D"/>
    <w:rsid w:val="00FF3656"/>
    <w:rsid w:val="05FC6433"/>
    <w:rsid w:val="131D191A"/>
    <w:rsid w:val="2D621DD0"/>
    <w:rsid w:val="4968061F"/>
    <w:rsid w:val="4B673114"/>
    <w:rsid w:val="6A1E0709"/>
    <w:rsid w:val="6BEB14F1"/>
    <w:rsid w:val="6E5554E1"/>
    <w:rsid w:val="761B1200"/>
    <w:rsid w:val="766E3107"/>
    <w:rsid w:val="7A6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2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D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D24F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D24F6"/>
    <w:rPr>
      <w:b/>
      <w:bCs/>
    </w:rPr>
  </w:style>
  <w:style w:type="character" w:customStyle="1" w:styleId="Char1">
    <w:name w:val="页眉 Char"/>
    <w:basedOn w:val="a0"/>
    <w:link w:val="a5"/>
    <w:uiPriority w:val="99"/>
    <w:rsid w:val="008D24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4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D24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172</Words>
  <Characters>982</Characters>
  <Application>Microsoft Office Word</Application>
  <DocSecurity>0</DocSecurity>
  <Lines>8</Lines>
  <Paragraphs>2</Paragraphs>
  <ScaleCrop>false</ScaleCrop>
  <Company>微软中国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xtzj</cp:lastModifiedBy>
  <cp:revision>51</cp:revision>
  <dcterms:created xsi:type="dcterms:W3CDTF">2019-03-29T09:00:00Z</dcterms:created>
  <dcterms:modified xsi:type="dcterms:W3CDTF">2019-04-04T05:38:00Z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